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99B4" w14:textId="77777777" w:rsidR="00B4714F" w:rsidRPr="00B4714F" w:rsidRDefault="00B4714F" w:rsidP="00B4714F">
      <w:pPr>
        <w:spacing w:after="300" w:line="240" w:lineRule="auto"/>
        <w:rPr>
          <w:rStyle w:val="color25"/>
          <w:rFonts w:ascii="Roboto Light" w:hAnsi="Roboto Light" w:cstheme="minorHAnsi"/>
          <w:b/>
          <w:bCs/>
          <w:bdr w:val="none" w:sz="0" w:space="0" w:color="auto" w:frame="1"/>
        </w:rPr>
      </w:pPr>
      <w:r w:rsidRPr="00B4714F">
        <w:rPr>
          <w:rStyle w:val="color25"/>
          <w:rFonts w:ascii="Roboto Light" w:hAnsi="Roboto Light" w:cstheme="minorHAnsi"/>
          <w:b/>
          <w:bCs/>
          <w:bdr w:val="none" w:sz="0" w:space="0" w:color="auto" w:frame="1"/>
        </w:rPr>
        <w:t>Oznámení protiprávního jednání – Ochrana oznamovatelů</w:t>
      </w:r>
    </w:p>
    <w:p w14:paraId="1BD92452" w14:textId="77777777" w:rsidR="00B4714F" w:rsidRPr="00B4714F" w:rsidRDefault="00B4714F" w:rsidP="00B4714F">
      <w:pPr>
        <w:spacing w:after="300" w:line="240" w:lineRule="auto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>Technické služby města Litoměřice, v souladu se směrnicí Evropského parlamentu a Rady (EU) 2019/1937 ze dne 23.10.2019 o ochraně osob, které oznamují porušení práva Unie (dále jen "Směrnice na ochranu oznamovatele"), zavedly vnitřní oznamovací systém (VOS). V rámci tohoto systému byla pověřena příslušná osoba k přijímání a prošetřování oznámení o protiprávním jednání.</w:t>
      </w:r>
    </w:p>
    <w:p w14:paraId="34D24C75" w14:textId="6B546799" w:rsidR="00B4714F" w:rsidRPr="00B4714F" w:rsidRDefault="00B4714F" w:rsidP="00B4714F">
      <w:pPr>
        <w:spacing w:after="300" w:line="240" w:lineRule="auto"/>
        <w:rPr>
          <w:rStyle w:val="color25"/>
          <w:rFonts w:ascii="Roboto Light" w:hAnsi="Roboto Light" w:cstheme="minorHAnsi"/>
          <w:b/>
          <w:bCs/>
          <w:bdr w:val="none" w:sz="0" w:space="0" w:color="auto" w:frame="1"/>
        </w:rPr>
      </w:pPr>
      <w:r w:rsidRPr="00B4714F">
        <w:rPr>
          <w:rStyle w:val="color25"/>
          <w:rFonts w:ascii="Roboto Light" w:hAnsi="Roboto Light" w:cstheme="minorHAnsi"/>
          <w:b/>
          <w:bCs/>
          <w:bdr w:val="none" w:sz="0" w:space="0" w:color="auto" w:frame="1"/>
        </w:rPr>
        <w:t xml:space="preserve">Kdo může podat oznámení: </w:t>
      </w:r>
    </w:p>
    <w:p w14:paraId="02CBFDBF" w14:textId="77777777" w:rsidR="00B4714F" w:rsidRPr="00B4714F" w:rsidRDefault="00B4714F" w:rsidP="00B4714F">
      <w:pPr>
        <w:spacing w:after="300" w:line="240" w:lineRule="auto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>Oznámení může podat fyzická osoba, která se v souvislosti s prací (na základě pracovní smlouvy, DPP, DPČ) nebo jinou obdobnou činností dozvěděla o protiprávním jednání porušujícím právní předpisy v následujících oblastech:</w:t>
      </w:r>
    </w:p>
    <w:p w14:paraId="66D248AC" w14:textId="3BBA8DE8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Trestné činy</w:t>
      </w:r>
    </w:p>
    <w:p w14:paraId="2C3AE8D9" w14:textId="5E0371A6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Zadávání veřejných zakázek</w:t>
      </w:r>
    </w:p>
    <w:p w14:paraId="6B0388B3" w14:textId="0F492208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Finanční služby, audit, ověřovací služby, finanční trhy</w:t>
      </w:r>
    </w:p>
    <w:p w14:paraId="01A019E4" w14:textId="145CF2A4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Daň z příjmů právnických osob</w:t>
      </w:r>
    </w:p>
    <w:p w14:paraId="760DF1CD" w14:textId="44C4D4E7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Bezpečnost dopravy a provozu</w:t>
      </w:r>
    </w:p>
    <w:p w14:paraId="10024B99" w14:textId="282EF800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Soulady výrobků s předpisy</w:t>
      </w:r>
    </w:p>
    <w:p w14:paraId="431AF0D8" w14:textId="5F228722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Ochrana životního prostředí</w:t>
      </w:r>
    </w:p>
    <w:p w14:paraId="7B965426" w14:textId="656E2146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Radiační ochrana a jaderná bezpečnost</w:t>
      </w:r>
    </w:p>
    <w:p w14:paraId="51273329" w14:textId="7764CF0D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Veřejný pořádek, zdraví a bezpečnost</w:t>
      </w:r>
    </w:p>
    <w:p w14:paraId="67E28163" w14:textId="76CFB8A2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Ochrana spotřebitele</w:t>
      </w:r>
    </w:p>
    <w:p w14:paraId="778A9677" w14:textId="1320DCEA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Ochrana soukromí a osobních údajů, bezpečnost sítí a informačních systémů</w:t>
      </w:r>
    </w:p>
    <w:p w14:paraId="1ABB5BD4" w14:textId="6DEC679F" w:rsidR="00B4714F" w:rsidRPr="00F53FD1" w:rsidRDefault="00B4714F" w:rsidP="00F53FD1">
      <w:pPr>
        <w:pStyle w:val="Odstavecseseznamem"/>
        <w:numPr>
          <w:ilvl w:val="0"/>
          <w:numId w:val="6"/>
        </w:numPr>
        <w:spacing w:line="360" w:lineRule="auto"/>
        <w:ind w:left="1003" w:hanging="357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dr w:val="none" w:sz="0" w:space="0" w:color="auto" w:frame="1"/>
        </w:rPr>
        <w:t>Bezpečnost potravin a krmiv, zdraví a životní podmínky zvířat</w:t>
      </w:r>
    </w:p>
    <w:p w14:paraId="492435A7" w14:textId="77777777" w:rsidR="00B4714F" w:rsidRPr="00B4714F" w:rsidRDefault="00B4714F" w:rsidP="00B4714F">
      <w:pPr>
        <w:spacing w:after="300" w:line="240" w:lineRule="auto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>Oznámení by mělo obsahovat jméno, příjmení, datum narození oznamovatele nebo jiné identifikační údaje.</w:t>
      </w:r>
    </w:p>
    <w:p w14:paraId="48DF9ED9" w14:textId="161CDC00" w:rsidR="00B4714F" w:rsidRPr="00F53FD1" w:rsidRDefault="00B4714F" w:rsidP="00B4714F">
      <w:pPr>
        <w:spacing w:after="300" w:line="240" w:lineRule="auto"/>
        <w:rPr>
          <w:rStyle w:val="color25"/>
          <w:rFonts w:ascii="Roboto Light" w:hAnsi="Roboto Light" w:cstheme="minorHAnsi"/>
          <w:b/>
          <w:bCs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/>
          <w:bCs/>
          <w:bdr w:val="none" w:sz="0" w:space="0" w:color="auto" w:frame="1"/>
        </w:rPr>
        <w:t>Komunikační kanály pro podávání oznámení:</w:t>
      </w:r>
    </w:p>
    <w:p w14:paraId="45DDD3A8" w14:textId="36BFEFA9" w:rsidR="00B4714F" w:rsidRPr="00B4714F" w:rsidRDefault="00B4714F" w:rsidP="00B4714F">
      <w:pPr>
        <w:spacing w:line="240" w:lineRule="auto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B4714F">
        <w:rPr>
          <w:rStyle w:val="color25"/>
          <w:rFonts w:ascii="Roboto Light" w:hAnsi="Roboto Light" w:cstheme="minorHAnsi"/>
          <w:b/>
          <w:bCs/>
          <w:bdr w:val="none" w:sz="0" w:space="0" w:color="auto" w:frame="1"/>
        </w:rPr>
        <w:t>Příslušné osoby:</w:t>
      </w:r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 xml:space="preserve"> Alena </w:t>
      </w:r>
      <w:proofErr w:type="spellStart"/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>Macelová</w:t>
      </w:r>
      <w:proofErr w:type="spellEnd"/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>, Bc. Světlana Kabourková</w:t>
      </w:r>
    </w:p>
    <w:p w14:paraId="6A0DB24A" w14:textId="77777777" w:rsidR="00B4714F" w:rsidRPr="00B4714F" w:rsidRDefault="00B4714F" w:rsidP="00B4714F">
      <w:pPr>
        <w:spacing w:line="240" w:lineRule="auto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>- Písemná a ústní oznámení: Adresa: Technická 2335/1, 412 01 Litoměřice (označeno "</w:t>
      </w:r>
      <w:r w:rsidRPr="00ED4D04">
        <w:rPr>
          <w:rStyle w:val="color25"/>
          <w:rFonts w:ascii="Roboto Light" w:hAnsi="Roboto Light" w:cstheme="minorHAnsi"/>
          <w:b/>
          <w:bCs/>
          <w:bdr w:val="none" w:sz="0" w:space="0" w:color="auto" w:frame="1"/>
        </w:rPr>
        <w:t>OZNÁMENÍ</w:t>
      </w:r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>")</w:t>
      </w:r>
    </w:p>
    <w:p w14:paraId="2A7DAE0E" w14:textId="77777777" w:rsidR="00B4714F" w:rsidRPr="00B4714F" w:rsidRDefault="00B4714F" w:rsidP="00B4714F">
      <w:pPr>
        <w:spacing w:line="240" w:lineRule="auto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>- E-mail: oznameni@tsmlt.cz</w:t>
      </w:r>
    </w:p>
    <w:p w14:paraId="328B1B84" w14:textId="77777777" w:rsidR="00B4714F" w:rsidRPr="00B4714F" w:rsidRDefault="00B4714F" w:rsidP="00B4714F">
      <w:pPr>
        <w:spacing w:line="240" w:lineRule="auto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>- Telefon: 732 115 111, 725 082 231</w:t>
      </w:r>
    </w:p>
    <w:p w14:paraId="1DAB54EC" w14:textId="77777777" w:rsidR="00B4714F" w:rsidRPr="00B4714F" w:rsidRDefault="00B4714F" w:rsidP="00B4714F">
      <w:pPr>
        <w:spacing w:after="300" w:line="240" w:lineRule="auto"/>
        <w:rPr>
          <w:rStyle w:val="color25"/>
          <w:rFonts w:ascii="Roboto Light" w:hAnsi="Roboto Light" w:cstheme="minorHAnsi"/>
          <w:bdr w:val="none" w:sz="0" w:space="0" w:color="auto" w:frame="1"/>
        </w:rPr>
      </w:pPr>
    </w:p>
    <w:p w14:paraId="16DC0691" w14:textId="77777777" w:rsidR="00ED4D04" w:rsidRPr="00F53FD1" w:rsidRDefault="00B4714F" w:rsidP="00B4714F">
      <w:pPr>
        <w:spacing w:after="300" w:line="240" w:lineRule="auto"/>
        <w:rPr>
          <w:rStyle w:val="color25"/>
          <w:rFonts w:ascii="Roboto Light" w:hAnsi="Roboto Light" w:cstheme="minorHAnsi"/>
          <w:b/>
          <w:bCs/>
          <w:bdr w:val="none" w:sz="0" w:space="0" w:color="auto" w:frame="1"/>
        </w:rPr>
      </w:pPr>
      <w:r w:rsidRPr="00F53FD1">
        <w:rPr>
          <w:rStyle w:val="color25"/>
          <w:rFonts w:ascii="Roboto Light" w:hAnsi="Roboto Light" w:cstheme="minorHAnsi"/>
          <w:b/>
          <w:bCs/>
          <w:bdr w:val="none" w:sz="0" w:space="0" w:color="auto" w:frame="1"/>
        </w:rPr>
        <w:t xml:space="preserve">Externí oznamovací systém Ministerstva spravedlnosti je dostupný na: </w:t>
      </w:r>
    </w:p>
    <w:p w14:paraId="50E59D87" w14:textId="36EF13AE" w:rsidR="00B4714F" w:rsidRDefault="00000000" w:rsidP="00B4714F">
      <w:pPr>
        <w:spacing w:after="300" w:line="240" w:lineRule="auto"/>
        <w:rPr>
          <w:rStyle w:val="color25"/>
          <w:rFonts w:ascii="Roboto Light" w:hAnsi="Roboto Light" w:cstheme="minorHAnsi"/>
          <w:bdr w:val="none" w:sz="0" w:space="0" w:color="auto" w:frame="1"/>
        </w:rPr>
      </w:pPr>
      <w:hyperlink r:id="rId5" w:history="1">
        <w:r w:rsidR="00ED4D04" w:rsidRPr="00B676C3">
          <w:rPr>
            <w:rStyle w:val="Hypertextovodkaz"/>
            <w:rFonts w:ascii="Roboto Light" w:hAnsi="Roboto Light" w:cstheme="minorHAnsi"/>
            <w:bdr w:val="none" w:sz="0" w:space="0" w:color="auto" w:frame="1"/>
          </w:rPr>
          <w:t>https://oznamovatel.justice.cz/chci-podat-oznameni</w:t>
        </w:r>
      </w:hyperlink>
    </w:p>
    <w:p w14:paraId="0B117C24" w14:textId="77777777" w:rsidR="00B4714F" w:rsidRPr="00B4714F" w:rsidRDefault="00B4714F" w:rsidP="00B4714F">
      <w:pPr>
        <w:spacing w:after="300" w:line="240" w:lineRule="auto"/>
        <w:rPr>
          <w:rStyle w:val="color25"/>
          <w:rFonts w:ascii="Roboto Light" w:hAnsi="Roboto Light" w:cstheme="minorHAnsi"/>
          <w:bdr w:val="none" w:sz="0" w:space="0" w:color="auto" w:frame="1"/>
        </w:rPr>
      </w:pPr>
      <w:r w:rsidRPr="00B4714F">
        <w:rPr>
          <w:rStyle w:val="color25"/>
          <w:rFonts w:ascii="Roboto Light" w:hAnsi="Roboto Light" w:cstheme="minorHAnsi"/>
          <w:bdr w:val="none" w:sz="0" w:space="0" w:color="auto" w:frame="1"/>
        </w:rPr>
        <w:t>V případě podezření na trestnou činnost je třeba kontaktovat orgány činné v trestním řízení, konkrétně Policii ČR nebo státní zastupitelství.</w:t>
      </w:r>
    </w:p>
    <w:sectPr w:rsidR="00B4714F" w:rsidRPr="00B4714F" w:rsidSect="00B47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1F36"/>
    <w:multiLevelType w:val="hybridMultilevel"/>
    <w:tmpl w:val="1A02080E"/>
    <w:lvl w:ilvl="0" w:tplc="707E2CEE">
      <w:numFmt w:val="bullet"/>
      <w:lvlText w:val="-"/>
      <w:lvlJc w:val="left"/>
      <w:pPr>
        <w:ind w:left="928" w:hanging="360"/>
      </w:pPr>
      <w:rPr>
        <w:rFonts w:ascii="Roboto Light" w:eastAsiaTheme="minorHAnsi" w:hAnsi="Roboto Ligh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7EC6328"/>
    <w:multiLevelType w:val="hybridMultilevel"/>
    <w:tmpl w:val="99B6625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05970DB"/>
    <w:multiLevelType w:val="hybridMultilevel"/>
    <w:tmpl w:val="2940F67E"/>
    <w:lvl w:ilvl="0" w:tplc="707E2CEE">
      <w:numFmt w:val="bullet"/>
      <w:lvlText w:val="-"/>
      <w:lvlJc w:val="left"/>
      <w:pPr>
        <w:ind w:left="644" w:hanging="360"/>
      </w:pPr>
      <w:rPr>
        <w:rFonts w:ascii="Roboto Light" w:eastAsiaTheme="minorHAnsi" w:hAnsi="Roboto Light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6621949"/>
    <w:multiLevelType w:val="multilevel"/>
    <w:tmpl w:val="9C28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D92C50"/>
    <w:multiLevelType w:val="multilevel"/>
    <w:tmpl w:val="8618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4C03BD"/>
    <w:multiLevelType w:val="hybridMultilevel"/>
    <w:tmpl w:val="4B36A8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98009116">
    <w:abstractNumId w:val="4"/>
  </w:num>
  <w:num w:numId="2" w16cid:durableId="1337459180">
    <w:abstractNumId w:val="3"/>
  </w:num>
  <w:num w:numId="3" w16cid:durableId="1818254296">
    <w:abstractNumId w:val="1"/>
  </w:num>
  <w:num w:numId="4" w16cid:durableId="841824230">
    <w:abstractNumId w:val="2"/>
  </w:num>
  <w:num w:numId="5" w16cid:durableId="153760455">
    <w:abstractNumId w:val="0"/>
  </w:num>
  <w:num w:numId="6" w16cid:durableId="1185704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C3"/>
    <w:rsid w:val="00020F7F"/>
    <w:rsid w:val="001D6709"/>
    <w:rsid w:val="001F6FAC"/>
    <w:rsid w:val="003325C3"/>
    <w:rsid w:val="003C4AB3"/>
    <w:rsid w:val="0056511C"/>
    <w:rsid w:val="008059A7"/>
    <w:rsid w:val="00B16CA3"/>
    <w:rsid w:val="00B4714F"/>
    <w:rsid w:val="00BD7CB3"/>
    <w:rsid w:val="00CF4766"/>
    <w:rsid w:val="00D55552"/>
    <w:rsid w:val="00D66015"/>
    <w:rsid w:val="00DE6816"/>
    <w:rsid w:val="00E15A78"/>
    <w:rsid w:val="00ED4D04"/>
    <w:rsid w:val="00ED5FEC"/>
    <w:rsid w:val="00F53FD1"/>
    <w:rsid w:val="00FA249F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6811"/>
  <w15:docId w15:val="{FC0FAF4C-76FC-4EFA-A042-EE6D0DB4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7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5FE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C2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225A"/>
    <w:rPr>
      <w:b/>
      <w:bCs/>
    </w:rPr>
  </w:style>
  <w:style w:type="character" w:customStyle="1" w:styleId="color25">
    <w:name w:val="color_25"/>
    <w:basedOn w:val="Standardnpsmoodstavce"/>
    <w:rsid w:val="00B4714F"/>
  </w:style>
  <w:style w:type="character" w:styleId="Nevyeenzmnka">
    <w:name w:val="Unresolved Mention"/>
    <w:basedOn w:val="Standardnpsmoodstavce"/>
    <w:uiPriority w:val="99"/>
    <w:semiHidden/>
    <w:unhideWhenUsed/>
    <w:rsid w:val="00ED4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6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130353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138011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3806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79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7067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1597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02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znamovatel.justice.cz/chci-podat-ozname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Vítězslav Votruba</cp:lastModifiedBy>
  <cp:revision>3</cp:revision>
  <dcterms:created xsi:type="dcterms:W3CDTF">2023-12-01T09:34:00Z</dcterms:created>
  <dcterms:modified xsi:type="dcterms:W3CDTF">2023-12-01T09:36:00Z</dcterms:modified>
</cp:coreProperties>
</file>